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61C" w:rsidRDefault="0045661A" w:rsidP="0045661A">
      <w:pPr>
        <w:jc w:val="right"/>
        <w:rPr>
          <w:b/>
        </w:rPr>
      </w:pPr>
      <w:r>
        <w:rPr>
          <w:b/>
        </w:rPr>
        <w:t>Załącznik nr 2</w:t>
      </w:r>
    </w:p>
    <w:p w:rsidR="0045661A" w:rsidRPr="0045661A" w:rsidRDefault="00A040E3" w:rsidP="0045661A">
      <w:pPr>
        <w:jc w:val="right"/>
        <w:rPr>
          <w:b/>
        </w:rPr>
      </w:pPr>
      <w:r>
        <w:rPr>
          <w:b/>
        </w:rPr>
        <w:t>Zadanie nr 14</w:t>
      </w:r>
    </w:p>
    <w:p w:rsidR="00D0061C" w:rsidRDefault="00D0061C" w:rsidP="00D0061C"/>
    <w:tbl>
      <w:tblPr>
        <w:tblW w:w="10605" w:type="dxa"/>
        <w:tblInd w:w="-65" w:type="dxa"/>
        <w:tblLayout w:type="fixed"/>
        <w:tblCellMar>
          <w:top w:w="15" w:type="dxa"/>
          <w:left w:w="15" w:type="dxa"/>
          <w:right w:w="15" w:type="dxa"/>
        </w:tblCellMar>
        <w:tblLook w:val="0000"/>
      </w:tblPr>
      <w:tblGrid>
        <w:gridCol w:w="440"/>
        <w:gridCol w:w="8"/>
        <w:gridCol w:w="6436"/>
        <w:gridCol w:w="1843"/>
        <w:gridCol w:w="1878"/>
      </w:tblGrid>
      <w:tr w:rsidR="00D0061C" w:rsidRPr="00F3617A" w:rsidTr="00F3617A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3617A">
              <w:rPr>
                <w:rFonts w:ascii="Tahoma" w:hAnsi="Tahoma" w:cs="Tahoma"/>
                <w:b/>
                <w:sz w:val="20"/>
                <w:szCs w:val="20"/>
              </w:rPr>
              <w:t>System holterowski EKG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F3617A" w:rsidP="00F3617A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617A">
              <w:rPr>
                <w:rFonts w:ascii="Tahoma" w:hAnsi="Tahoma" w:cs="Tahoma"/>
                <w:b/>
                <w:sz w:val="20"/>
                <w:szCs w:val="20"/>
              </w:rPr>
              <w:t xml:space="preserve">Wymagania 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F3617A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617A">
              <w:rPr>
                <w:rFonts w:ascii="Tahoma" w:hAnsi="Tahoma" w:cs="Tahoma"/>
                <w:b/>
                <w:sz w:val="20"/>
                <w:szCs w:val="20"/>
              </w:rPr>
              <w:t>Parametr oferowany</w:t>
            </w:r>
          </w:p>
        </w:tc>
      </w:tr>
      <w:tr w:rsidR="00F3617A" w:rsidRPr="00F3617A" w:rsidTr="00F3617A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617A" w:rsidRPr="00F3617A" w:rsidRDefault="00F3617A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617A" w:rsidRPr="00F3617A" w:rsidRDefault="00F3617A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Rok produkcji 2015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617A" w:rsidRPr="00F3617A" w:rsidRDefault="00F3617A" w:rsidP="00F3617A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17A" w:rsidRPr="00F3617A" w:rsidRDefault="00F3617A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0061C" w:rsidRPr="00F3617A" w:rsidTr="00F3617A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F3617A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Ocena zapisów 3- lub 12-kanałowych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61C" w:rsidRPr="00F3617A" w:rsidTr="00F3617A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F3617A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Możliwość edycji każdego pobudzenia, jego oceny, reklasyfikacji i pomiaru. Możliwość tworzenia własnych wzorców.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61C" w:rsidRPr="00F3617A" w:rsidTr="00F3617A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F3617A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Możliwość dodatkowego grupowania pobudzeń - dodawanie, łączenie szablonów, wyszukiwanie pobudzeń podobnych do wybranych przez operatora w ramach poszczególnych grup templetów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61C" w:rsidRPr="00F3617A" w:rsidTr="00F3617A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F3617A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Możliwość automatycznej reklasyfikacji pobudzeń wg poszczególnych kanałów EKG (autosortowanie wieloogniskowe VE)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61C" w:rsidRPr="00F3617A" w:rsidTr="00F3617A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F3617A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 xml:space="preserve">Dodatkowe narzędzia do szybkiej oceny poszczególnych pobudzeń: sekwencja, złożenie, wykres Poincare’a dla każdego szablonu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61C" w:rsidRPr="00F3617A" w:rsidTr="00F3617A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F3617A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Możliwość oznaczania fragmentów EKG jako artefakt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61C" w:rsidRPr="00F3617A" w:rsidTr="00F3617A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F3617A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Arytmie komorowe: tachykardie komorowe, pary, bigeminie/trigeminie, VE, R/T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61C" w:rsidRPr="00F3617A" w:rsidTr="00F3617A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F3617A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Arytmie nadkomorowe: napadowe częstoskurcze, tachykardie, bradykardie, SVE, pauzy.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61C" w:rsidRPr="00F3617A" w:rsidTr="00F3617A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F3617A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Możliwość zmiany czasu trwania pauz bezpośrednio w oknie przykładów zdarzeń i automatycznej reanalizy badania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61C" w:rsidRPr="00F3617A" w:rsidTr="00F3617A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1</w:t>
            </w:r>
            <w:r w:rsidR="00F3617A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Przykłady Min. i Max HR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61C" w:rsidRPr="00F3617A" w:rsidTr="00F3617A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1</w:t>
            </w:r>
            <w:r w:rsidR="00F3617A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 xml:space="preserve">Możliwość odrzucenia zdarzeń nieprawidłowych pojedynczo, strony, </w:t>
            </w:r>
            <w:r w:rsidRPr="00F3617A">
              <w:rPr>
                <w:rFonts w:ascii="Tahoma" w:hAnsi="Tahoma" w:cs="Tahoma"/>
                <w:sz w:val="20"/>
                <w:szCs w:val="20"/>
              </w:rPr>
              <w:lastRenderedPageBreak/>
              <w:t>wszystkich. Możliwość ręcznego zachowania zdarzenia jako przykład do raportu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61C" w:rsidRPr="00F3617A" w:rsidTr="00F3617A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lastRenderedPageBreak/>
              <w:t>1</w:t>
            </w:r>
            <w:r w:rsidR="00F3617A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 xml:space="preserve">Możliwość automatycznego zapamiętywania przykładów z każdego typu zdarzeń do raportu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61C" w:rsidRPr="00F3617A" w:rsidTr="00F3617A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1</w:t>
            </w:r>
            <w:r w:rsidR="00F3617A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Prezentacja histogramów pobudzeń VE, SVE, normalnych: odstęp, %przedwczesności, pole powierzchni. Histogram odstępów R-R. Przykłady.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61C" w:rsidRPr="00F3617A" w:rsidTr="00F3617A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1</w:t>
            </w:r>
            <w:r w:rsidR="00F3617A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Możliwość szybkiego przeglądania zapisu przez stronicowanie. Możliwość ustawienia rozdzielczości 30s/wiersz i prezentacja wartości HR i ST dla każdej minuty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61C" w:rsidRPr="00F3617A" w:rsidTr="00F3617A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1</w:t>
            </w:r>
            <w:r w:rsidR="00F3617A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 xml:space="preserve">Analiza migotania przedsionków: </w:t>
            </w:r>
          </w:p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 xml:space="preserve">- automatyczne wykrywanie epizodów migotania, </w:t>
            </w:r>
          </w:p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- możliwość edycji epizodów, dodawania i usuwania</w:t>
            </w:r>
            <w:r w:rsidRPr="00F3617A">
              <w:rPr>
                <w:rFonts w:ascii="Tahoma" w:hAnsi="Tahoma" w:cs="Tahoma"/>
                <w:sz w:val="20"/>
                <w:szCs w:val="20"/>
              </w:rPr>
              <w:br/>
              <w:t>- możliwość oceny odstępów pomiędzy poszczególnymi pobudzeniami</w:t>
            </w:r>
            <w:r w:rsidRPr="00F3617A">
              <w:rPr>
                <w:rFonts w:ascii="Tahoma" w:hAnsi="Tahoma" w:cs="Tahoma"/>
                <w:sz w:val="20"/>
                <w:szCs w:val="20"/>
              </w:rPr>
              <w:br/>
              <w:t xml:space="preserve">- możliwość szybkiej oceny zmian załamka P </w:t>
            </w:r>
          </w:p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- możliwość usuwania pobudzeń nadkomorowych z okresów migotania</w:t>
            </w:r>
          </w:p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- możliwość zamiany pobudzeń komorowych na zaberrowane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61C" w:rsidRPr="00F3617A" w:rsidTr="00F3617A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1</w:t>
            </w:r>
            <w:r w:rsidR="00F3617A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 xml:space="preserve">Analiza ST: </w:t>
            </w:r>
          </w:p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- ocena przemieszczenia i nachylenia ST z całego zapisu EKG niezależnie dla każdego kanału</w:t>
            </w:r>
          </w:p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- możliwość zmiany kryterów uniesienia/obniżenia ST i linii bazowej dla każdego kanału</w:t>
            </w:r>
          </w:p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- prezentacja wartości ST w 3D dla zapisów 12 kanałowych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61C" w:rsidRPr="00F3617A" w:rsidTr="00F3617A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1</w:t>
            </w:r>
            <w:r w:rsidR="00F3617A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 xml:space="preserve">Analiza alternansu załamka T: </w:t>
            </w:r>
          </w:p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lastRenderedPageBreak/>
              <w:t>- 24 godzinny histogram amplitudy załamka T</w:t>
            </w:r>
          </w:p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- pomiar amplitudy</w:t>
            </w:r>
          </w:p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- możliwość ustawienia parametrów analizy (ilość ewolucji, różnica amplitudy)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61C" w:rsidRPr="00F3617A" w:rsidTr="00F3617A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lastRenderedPageBreak/>
              <w:t>1</w:t>
            </w:r>
            <w:r w:rsidR="00F3617A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Analiza zmienności rytmu zatokowego w dziedzinie czasu i częstotliwości:</w:t>
            </w:r>
          </w:p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- możliwość zmiany progów częstotliwościowych</w:t>
            </w:r>
          </w:p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- tabelaryczna prezentacja wartości statystycznych w odstępach 5-minutowychz możliwością eksportu do pliku XLS</w:t>
            </w:r>
          </w:p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- możliwość podziału 24h na 2 podokresy</w:t>
            </w:r>
          </w:p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- plot Lorenza z kolorowym oznaczeniem rodzajów pobudzeń, możliwością wyświetlania tylko wybranych pobudzeń. Prezentacja pasków EKG dla wybranych elementów wykresu</w:t>
            </w:r>
          </w:p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- ocena wpływu leków na moc widma – automatyczne przeliczenie mocy widma po wprowadzeniu informacji o czasie i nazwie leku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61C" w:rsidRPr="00F3617A" w:rsidTr="00F3617A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F3617A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Analiza QT:</w:t>
            </w:r>
          </w:p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- prezentacja trendów QT i QTc z podaniem wartości</w:t>
            </w:r>
          </w:p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- histogram wartości QTc w poszczególnych przedziałach czasowych</w:t>
            </w:r>
          </w:p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- ocena skorygowanego QT z możliwością wyboru zakresu HR</w:t>
            </w:r>
          </w:p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- informacja o max. wartościach QT i QTc wraz z czasem wystąpienia</w:t>
            </w:r>
          </w:p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- wartości statystyczne QTc</w:t>
            </w:r>
          </w:p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- prezentacja markerów pomiarowych dla analizy QT na zapisie EKG</w:t>
            </w:r>
          </w:p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- dyspersja QT dla zapisów 12 kanałowych,. Możliwość wyboru wstęgi odprowadzeń do analizy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61C" w:rsidRPr="00F3617A" w:rsidTr="00F3617A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lastRenderedPageBreak/>
              <w:t>2</w:t>
            </w:r>
            <w:r w:rsidR="00F3617A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Analiza późnych potencjałów w dziedzinie czasu i częstotliwości, wybór zespołów QRS do analizy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61C" w:rsidRPr="00F3617A" w:rsidTr="00F3617A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2</w:t>
            </w:r>
            <w:r w:rsidR="00F3617A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Ocena pracy różnych typów stymulatorów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61C" w:rsidRPr="00F3617A" w:rsidTr="00F3617A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2</w:t>
            </w:r>
            <w:r w:rsidR="00F3617A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Dodatkowy kanał dla wizualizacji pików rozrusznika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61C" w:rsidRPr="00F3617A" w:rsidTr="00F3617A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2</w:t>
            </w:r>
            <w:r w:rsidR="00F3617A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3617A">
              <w:rPr>
                <w:rFonts w:ascii="Tahoma" w:hAnsi="Tahoma" w:cs="Tahoma"/>
                <w:sz w:val="20"/>
                <w:szCs w:val="20"/>
                <w:lang w:val="en-US"/>
              </w:rPr>
              <w:t>24-godzinny histogram „beat to beat”, „spike to spike”, „beat to spike”, „spike to beat”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0061C" w:rsidRPr="00F3617A" w:rsidTr="00F3617A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2</w:t>
            </w:r>
            <w:r w:rsidR="00F3617A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Wieloparametrowa analiza bezdechu sennego, tabela czynników ryzyka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61C" w:rsidRPr="00F3617A" w:rsidTr="00F3617A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2</w:t>
            </w:r>
            <w:r w:rsidR="00F3617A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Wektokardiografia:</w:t>
            </w:r>
          </w:p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- możliwość przeglądu i analizy pętli wektokardiograficznych z pierwszych 6 minut zapisu EKG wykreślonych w sposób ciągły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61C" w:rsidRPr="00F3617A" w:rsidTr="00F3617A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2</w:t>
            </w:r>
            <w:r w:rsidR="00F3617A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Prezentacja w formie tabeli istotnych zdarzeń EKG np. HR, ST arytmie. Możliwość przejścia do zapisu EKG.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61C" w:rsidRPr="00F3617A" w:rsidTr="00F3617A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2</w:t>
            </w:r>
            <w:r w:rsidR="00F3617A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Tworzenie raportów w oparciu o szablony zdefiniowane przez użytkownika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61C" w:rsidRPr="00F3617A" w:rsidTr="00F3617A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2</w:t>
            </w:r>
            <w:r w:rsidR="00F3617A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Możliwość zabezpieczenia otwarcia programu i dostępu do danych osobowych wrażliwych pacjentów poprzez hasło użytkownika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61C" w:rsidRPr="00F3617A" w:rsidTr="00F3617A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F3617A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Oprogramowanie i instrukcja obsługi w języku polskim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61C" w:rsidRPr="00F3617A" w:rsidTr="00F3617A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3</w:t>
            </w:r>
            <w:r w:rsidR="00F3617A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System holterowski kompatybilny z systemem Windows XP lub nowszym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0061C" w:rsidRPr="00F3617A" w:rsidRDefault="00D0061C" w:rsidP="00F3617A">
      <w:pPr>
        <w:spacing w:line="360" w:lineRule="auto"/>
        <w:rPr>
          <w:rFonts w:ascii="Tahoma" w:hAnsi="Tahoma" w:cs="Tahoma"/>
          <w:sz w:val="20"/>
          <w:szCs w:val="20"/>
        </w:rPr>
      </w:pPr>
    </w:p>
    <w:tbl>
      <w:tblPr>
        <w:tblW w:w="10565" w:type="dxa"/>
        <w:tblInd w:w="-60" w:type="dxa"/>
        <w:tblLayout w:type="fixed"/>
        <w:tblCellMar>
          <w:top w:w="15" w:type="dxa"/>
          <w:left w:w="15" w:type="dxa"/>
          <w:right w:w="15" w:type="dxa"/>
        </w:tblCellMar>
        <w:tblLook w:val="0000"/>
      </w:tblPr>
      <w:tblGrid>
        <w:gridCol w:w="440"/>
        <w:gridCol w:w="6439"/>
        <w:gridCol w:w="1843"/>
        <w:gridCol w:w="1843"/>
      </w:tblGrid>
      <w:tr w:rsidR="00D0061C" w:rsidRPr="00F3617A" w:rsidTr="00F3617A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3617A">
              <w:rPr>
                <w:rFonts w:ascii="Tahoma" w:hAnsi="Tahoma" w:cs="Tahoma"/>
                <w:b/>
                <w:sz w:val="20"/>
                <w:szCs w:val="20"/>
              </w:rPr>
              <w:t>Rejestrator holterowski EKG – 3 lub 12 kanałowy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0061C" w:rsidRPr="00F3617A" w:rsidTr="00F3617A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Rejestrator cyfrowy z zapisem 3 kan. do 7 dni, 12 kan. do 4 dni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61C" w:rsidRPr="00F3617A" w:rsidTr="00F3617A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Zapis w pamięci wewnętrznej (stałej) rejestratora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61C" w:rsidRPr="00F3617A" w:rsidTr="00F3617A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lastRenderedPageBreak/>
              <w:t>3</w:t>
            </w:r>
          </w:p>
        </w:tc>
        <w:tc>
          <w:tcPr>
            <w:tcW w:w="6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Detekcja impulsów stymulatora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61C" w:rsidRPr="00F3617A" w:rsidTr="00F3617A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6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 xml:space="preserve">Częstotliwość próbkowania sygnału EKG min. 4000Hz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61C" w:rsidRPr="00F3617A" w:rsidTr="00F3617A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6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Rejestracja 3 kan. EKG z 4 elektrod lub 12 kan. z 10 elektrod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61C" w:rsidRPr="00F3617A" w:rsidTr="00F3617A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6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Rejestrator wyposażony w złącze HDMI (dla eliminacji zakłóceń) wspólne dla kabla pacjenta i transmisji zarejestrowanego badania do systemu holterowskiego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61C" w:rsidRPr="00F3617A" w:rsidTr="00F3617A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6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Ekranowane kabla pacjenta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61C" w:rsidRPr="00F3617A" w:rsidTr="00F3617A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6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Impedancja wejściowa ≥2MΩ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61C" w:rsidRPr="00F3617A" w:rsidTr="00F3617A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6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CMRR &gt;60dB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61C" w:rsidRPr="00F3617A" w:rsidTr="00F3617A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6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Programowanie rejestratora i transmisja zarejestrowanego badania do systemu holterowskiego na PC przez kabel HDMI-USB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61C" w:rsidRPr="00F3617A" w:rsidTr="00F3617A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6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Możliwość podglądu na PC rejestrowanego sygnału EKG poprzez podłączenie rejestratora na pomocą kablowego interface’u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61C" w:rsidRPr="00F3617A" w:rsidTr="00F3617A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6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Wbudowany przycisk EVENT dla pacjenta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61C" w:rsidRPr="00F3617A" w:rsidTr="00F3617A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6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Zasilanie z 1 baterii lub akumulatora AAA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61C" w:rsidRPr="00F3617A" w:rsidTr="00F3617A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6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Wymiary – 87x55x22 mm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61C" w:rsidRPr="00F3617A" w:rsidTr="00F3617A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6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Przedmiot oferty będzie fabrycznie nowy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61C" w:rsidRPr="00F3617A" w:rsidTr="00F3617A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6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Instrukcja obsługi przedmiotu oferty w języku polskim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617A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61C" w:rsidRPr="00F3617A" w:rsidRDefault="00D0061C" w:rsidP="00F3617A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0061C" w:rsidRPr="00F3617A" w:rsidRDefault="00D0061C" w:rsidP="00F3617A">
      <w:pPr>
        <w:spacing w:line="360" w:lineRule="auto"/>
        <w:rPr>
          <w:rFonts w:ascii="Tahoma" w:hAnsi="Tahoma" w:cs="Tahoma"/>
          <w:sz w:val="20"/>
          <w:szCs w:val="20"/>
        </w:rPr>
      </w:pPr>
    </w:p>
    <w:p w:rsidR="00DD45F6" w:rsidRPr="00F3617A" w:rsidRDefault="00DD45F6" w:rsidP="00F3617A">
      <w:pPr>
        <w:spacing w:line="360" w:lineRule="auto"/>
        <w:rPr>
          <w:rFonts w:ascii="Tahoma" w:hAnsi="Tahoma" w:cs="Tahoma"/>
          <w:sz w:val="20"/>
          <w:szCs w:val="20"/>
        </w:rPr>
      </w:pPr>
    </w:p>
    <w:sectPr w:rsidR="00DD45F6" w:rsidRPr="00F3617A" w:rsidSect="005610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38" w:right="746" w:bottom="1258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33D4" w:rsidRDefault="000433D4" w:rsidP="0056230F">
      <w:pPr>
        <w:spacing w:after="0" w:line="240" w:lineRule="auto"/>
      </w:pPr>
      <w:r>
        <w:separator/>
      </w:r>
    </w:p>
  </w:endnote>
  <w:endnote w:type="continuationSeparator" w:id="1">
    <w:p w:rsidR="000433D4" w:rsidRDefault="000433D4" w:rsidP="00562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30F" w:rsidRDefault="0056230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30F" w:rsidRDefault="0056230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30F" w:rsidRDefault="0056230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33D4" w:rsidRDefault="000433D4" w:rsidP="0056230F">
      <w:pPr>
        <w:spacing w:after="0" w:line="240" w:lineRule="auto"/>
      </w:pPr>
      <w:r>
        <w:separator/>
      </w:r>
    </w:p>
  </w:footnote>
  <w:footnote w:type="continuationSeparator" w:id="1">
    <w:p w:rsidR="000433D4" w:rsidRDefault="000433D4" w:rsidP="00562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30F" w:rsidRDefault="0056230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30F" w:rsidRDefault="0056230F" w:rsidP="0056230F">
    <w:pPr>
      <w:pStyle w:val="Nagwek"/>
    </w:pPr>
    <w:r>
      <w:rPr>
        <w:noProof/>
      </w:rPr>
      <w:drawing>
        <wp:inline distT="0" distB="0" distL="0" distR="0">
          <wp:extent cx="5762625" cy="952500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525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6230F" w:rsidRDefault="0056230F" w:rsidP="0056230F">
    <w:pPr>
      <w:jc w:val="center"/>
      <w:rPr>
        <w:rFonts w:ascii="Segoe UI" w:hAnsi="Segoe UI" w:cs="Segoe UI"/>
        <w:bCs/>
        <w:sz w:val="18"/>
        <w:szCs w:val="18"/>
      </w:rPr>
    </w:pPr>
    <w:r>
      <w:rPr>
        <w:rFonts w:ascii="Segoe UI" w:hAnsi="Segoe UI" w:cs="Segoe UI"/>
        <w:bCs/>
        <w:sz w:val="18"/>
        <w:szCs w:val="18"/>
      </w:rPr>
      <w:t>Dotyczy Działanie 6.2. Rozwój infrastruktury z zakresu opieki zdrowotnej : Poprawa bezpieczeństwa ludności powiatu augustowskiego oraz ruchu turystycznego i tranzytowego poprzez inwestycje w specjalistyczny sprzęt medyczny</w:t>
    </w:r>
  </w:p>
  <w:p w:rsidR="0056230F" w:rsidRDefault="0056230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30F" w:rsidRDefault="0056230F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0061C"/>
    <w:rsid w:val="000433D4"/>
    <w:rsid w:val="0045661A"/>
    <w:rsid w:val="005610D0"/>
    <w:rsid w:val="0056230F"/>
    <w:rsid w:val="0068730B"/>
    <w:rsid w:val="008B133E"/>
    <w:rsid w:val="009529EA"/>
    <w:rsid w:val="009D5243"/>
    <w:rsid w:val="00A040E3"/>
    <w:rsid w:val="00AD70C4"/>
    <w:rsid w:val="00D0061C"/>
    <w:rsid w:val="00DD45F6"/>
    <w:rsid w:val="00F36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10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623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6230F"/>
  </w:style>
  <w:style w:type="paragraph" w:styleId="Stopka">
    <w:name w:val="footer"/>
    <w:basedOn w:val="Normalny"/>
    <w:link w:val="StopkaZnak"/>
    <w:uiPriority w:val="99"/>
    <w:semiHidden/>
    <w:unhideWhenUsed/>
    <w:rsid w:val="005623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6230F"/>
  </w:style>
  <w:style w:type="paragraph" w:styleId="Tekstdymka">
    <w:name w:val="Balloon Text"/>
    <w:basedOn w:val="Normalny"/>
    <w:link w:val="TekstdymkaZnak"/>
    <w:uiPriority w:val="99"/>
    <w:semiHidden/>
    <w:unhideWhenUsed/>
    <w:rsid w:val="00562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3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5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793</Words>
  <Characters>4760</Characters>
  <Application>Microsoft Office Word</Application>
  <DocSecurity>0</DocSecurity>
  <Lines>39</Lines>
  <Paragraphs>11</Paragraphs>
  <ScaleCrop>false</ScaleCrop>
  <Company>Your Company Name</Company>
  <LinksUpToDate>false</LinksUpToDate>
  <CharactersWithSpaces>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8</cp:revision>
  <cp:lastPrinted>2015-09-22T05:38:00Z</cp:lastPrinted>
  <dcterms:created xsi:type="dcterms:W3CDTF">2015-09-15T06:10:00Z</dcterms:created>
  <dcterms:modified xsi:type="dcterms:W3CDTF">2015-09-23T09:58:00Z</dcterms:modified>
</cp:coreProperties>
</file>