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7"/>
        <w:gridCol w:w="6095"/>
        <w:gridCol w:w="1701"/>
        <w:gridCol w:w="1560"/>
      </w:tblGrid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Respirator</w:t>
            </w:r>
          </w:p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Cs/>
                <w:sz w:val="20"/>
                <w:szCs w:val="20"/>
              </w:rPr>
              <w:t>Rok produkcji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Respirator do długotrwałej terapii niewydolności oddechowej różnego pochodzenia dla dorosłych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Respirator na podstawie jezdnej z blokadą kół.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Uchwyt do połączenia respiratora na wózku z łóżkiem pacjenta na czas transportu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Zasilanie w tlen z centralnej sieci O2 </w:t>
            </w:r>
            <w:r>
              <w:rPr>
                <w:rFonts w:ascii="Tahoma" w:hAnsi="Tahoma" w:cs="Tahoma"/>
                <w:sz w:val="20"/>
                <w:szCs w:val="20"/>
              </w:rPr>
              <w:t>i z butli wraz z przewodami i reduktorami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Zasilanie w powietrze z wbudowanej sprężarki z możliwością zasilania bateryjnego na minimum 3 godziny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Tryb wentylacji: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wspomagana/kontrolowana CMV/Assist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val="en-US"/>
              </w:rPr>
              <w:t>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Synchronizowana przerywana wentylacja obowiązkowa SIMV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val="en-US"/>
              </w:rPr>
              <w:t>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Oddech spontaniczny wspomagany ciśnieniem PSV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val="en-US"/>
              </w:rPr>
              <w:t>2.4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Dodatnie ciśnienie końcowo-wydechowe/ciągłe dodatnie ciśnienie w drogach oddechowych PEEP/CPAP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z gwarantowaną objętością minutową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ciśnieniowo kontrolowana z gwarantowaną objętością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objętościowo kontrolowana VCV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na dwóch poziomach ciśnienia typu BiPAP, Bi-Level, DuoPAP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lastRenderedPageBreak/>
              <w:t>2.9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nieinwazyjna przez maskę NIV we wszystkich dostępnych trybach wentylacji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Automatyczne westchnienie z regulacją parametrów westchnień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          2.11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bezdechu z regulacją parametrów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typu APRV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Regulacje: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pStyle w:val="Akapitzlist"/>
              <w:spacing w:after="0" w:line="36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283EAE">
              <w:rPr>
                <w:rFonts w:ascii="Tahoma" w:hAnsi="Tahoma" w:cs="Tahoma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Częstość oddechów w zakresie min. 5-80 L/min.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Objętość pojedynczego oddechu w zakresie min. 50-1500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Ciśnienie wdechu dla wentylacji ciśnieniowo kontrolowanych w zakresie min. 10-90 cm H2O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Ciśnienie wspomagania PSV w zakresie min. 0-80 cm H2O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Ciśnienie PEEP/CPAP w zakresie min. 0-40 cm H20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Czas wdechu dla oddechów VCV regulowany w zakresie min. 0,2 – 8,0 sek.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Stężenie tlenu w mieszaninie oddechowej regulowane płynnie w zakresie min. 21-100 %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Płynna regulacja czasu lub współczynnika przyspieszenia przepływu dla oddechów ciśnieniowo kontrolowanych i wspomaganych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Wyzwalanie oddechu, czułość triggeraminimum 1-10 L/min.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Parametry monitorowane: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Aktualnie prowadzony tryb wentylacji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Rzeczywista całkowita częstość oddychania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Częstość oddechów spontanicznych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Objętość pojedynczego oddechu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lastRenderedPageBreak/>
              <w:t>4.5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Rzeczywista objętość wentylacji minutowej MV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Wentylacja minutowa spontaniczna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Wentylacja minutowa, udział procentowy objętości przecieku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Szczytowe ciśnienie wdechowe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Ciśnienie średnie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Ciśnienie fazy plateau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Podatność statyczna lub dynamiczna płuc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Integralny pomiar stężenia tlenu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4.13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Możliwość rozbudowy o moduł pomiaru etCO2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Prezentacja graficzna: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Prezentacja na kolorowym minimum 12 calowym ekranie respiratora krzywych oddechowych minimum: ciśnienie czas, przepływ/czas, objętość/czas.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 xml:space="preserve">Prezentacja na kolorowym minimum 12 calowym ekranie respiratora pętli oddechowej ciśnienie/objętość.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83EAE">
              <w:rPr>
                <w:rFonts w:ascii="Tahoma" w:hAnsi="Tahoma" w:cs="Tahoma"/>
                <w:b/>
                <w:bCs/>
                <w:sz w:val="20"/>
                <w:szCs w:val="20"/>
              </w:rPr>
              <w:t>Wyposażenie: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2 kompletne układy do współpracy ze sztucznymi nosami/filtrami FHME do każdego respiratora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283EAE" w:rsidRPr="00283EAE" w:rsidTr="00283EA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ind w:left="36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E" w:rsidRPr="00283EAE" w:rsidRDefault="00283EAE" w:rsidP="00283EAE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283EAE">
              <w:rPr>
                <w:rFonts w:ascii="Tahoma" w:hAnsi="Tahoma" w:cs="Tahoma"/>
                <w:sz w:val="20"/>
                <w:szCs w:val="20"/>
              </w:rPr>
              <w:t>100 sztuk jednorazowych filtrów/nawilżaczy FHME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E" w:rsidRPr="00283EAE" w:rsidRDefault="00283EAE" w:rsidP="00283EAE">
            <w:pPr>
              <w:spacing w:after="0" w:line="36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9808CF" w:rsidRPr="00283EAE" w:rsidRDefault="009808CF" w:rsidP="00283EAE">
      <w:pPr>
        <w:spacing w:line="360" w:lineRule="auto"/>
        <w:rPr>
          <w:rFonts w:ascii="Tahoma" w:eastAsia="Calibri" w:hAnsi="Tahoma" w:cs="Tahoma"/>
          <w:sz w:val="20"/>
          <w:szCs w:val="20"/>
          <w:lang w:eastAsia="en-US"/>
        </w:rPr>
      </w:pPr>
    </w:p>
    <w:p w:rsidR="001B0C63" w:rsidRPr="00283EAE" w:rsidRDefault="001B0C63" w:rsidP="00283EAE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1B0C63" w:rsidRPr="00283EAE" w:rsidSect="00A37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547" w:rsidRDefault="00DA6547" w:rsidP="00E76694">
      <w:pPr>
        <w:spacing w:after="0" w:line="240" w:lineRule="auto"/>
      </w:pPr>
      <w:r>
        <w:separator/>
      </w:r>
    </w:p>
  </w:endnote>
  <w:endnote w:type="continuationSeparator" w:id="1">
    <w:p w:rsidR="00DA6547" w:rsidRDefault="00DA6547" w:rsidP="00E76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547" w:rsidRDefault="00DA6547" w:rsidP="00E76694">
      <w:pPr>
        <w:spacing w:after="0" w:line="240" w:lineRule="auto"/>
      </w:pPr>
      <w:r>
        <w:separator/>
      </w:r>
    </w:p>
  </w:footnote>
  <w:footnote w:type="continuationSeparator" w:id="1">
    <w:p w:rsidR="00DA6547" w:rsidRDefault="00DA6547" w:rsidP="00E76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 w:rsidP="00E76694">
    <w:pPr>
      <w:pStyle w:val="Nagwek"/>
    </w:pPr>
    <w:r>
      <w:rPr>
        <w:noProof/>
      </w:rPr>
      <w:drawing>
        <wp:inline distT="0" distB="0" distL="0" distR="0">
          <wp:extent cx="5762625" cy="94869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4869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6694" w:rsidRDefault="00E76694" w:rsidP="00E76694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F535D4" w:rsidRDefault="00F535D4" w:rsidP="00F535D4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F535D4" w:rsidRPr="00F535D4" w:rsidRDefault="00804A0F" w:rsidP="00F535D4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4</w:t>
    </w:r>
  </w:p>
  <w:p w:rsidR="00E76694" w:rsidRDefault="00E7669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94" w:rsidRDefault="00E7669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08CF"/>
    <w:rsid w:val="001B0C63"/>
    <w:rsid w:val="001C45C5"/>
    <w:rsid w:val="00283EAE"/>
    <w:rsid w:val="00575835"/>
    <w:rsid w:val="006B1459"/>
    <w:rsid w:val="00804A0F"/>
    <w:rsid w:val="009808CF"/>
    <w:rsid w:val="00A37B8A"/>
    <w:rsid w:val="00AF29D8"/>
    <w:rsid w:val="00D45DA9"/>
    <w:rsid w:val="00DA6547"/>
    <w:rsid w:val="00E76694"/>
    <w:rsid w:val="00F5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B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808CF"/>
    <w:pPr>
      <w:ind w:left="720"/>
    </w:pPr>
    <w:rPr>
      <w:rFonts w:ascii="Calibri" w:eastAsia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76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6694"/>
  </w:style>
  <w:style w:type="paragraph" w:styleId="Stopka">
    <w:name w:val="footer"/>
    <w:basedOn w:val="Normalny"/>
    <w:link w:val="StopkaZnak"/>
    <w:uiPriority w:val="99"/>
    <w:semiHidden/>
    <w:unhideWhenUsed/>
    <w:rsid w:val="00E76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6694"/>
  </w:style>
  <w:style w:type="paragraph" w:styleId="Tekstdymka">
    <w:name w:val="Balloon Text"/>
    <w:basedOn w:val="Normalny"/>
    <w:link w:val="TekstdymkaZnak"/>
    <w:uiPriority w:val="99"/>
    <w:semiHidden/>
    <w:unhideWhenUsed/>
    <w:rsid w:val="00E7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456</Words>
  <Characters>2741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2015-09-22T05:52:00Z</cp:lastPrinted>
  <dcterms:created xsi:type="dcterms:W3CDTF">2015-09-21T06:36:00Z</dcterms:created>
  <dcterms:modified xsi:type="dcterms:W3CDTF">2015-09-23T09:59:00Z</dcterms:modified>
</cp:coreProperties>
</file>