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24" w:rsidRDefault="00A3285F" w:rsidP="00A3285F">
      <w:pPr>
        <w:jc w:val="right"/>
        <w:rPr>
          <w:b/>
        </w:rPr>
      </w:pPr>
      <w:r>
        <w:rPr>
          <w:b/>
        </w:rPr>
        <w:t>Załącznik nr 2</w:t>
      </w:r>
    </w:p>
    <w:p w:rsidR="00A3285F" w:rsidRPr="00A3285F" w:rsidRDefault="00882A30" w:rsidP="00A3285F">
      <w:pPr>
        <w:jc w:val="right"/>
        <w:rPr>
          <w:b/>
        </w:rPr>
      </w:pPr>
      <w:r>
        <w:rPr>
          <w:b/>
        </w:rPr>
        <w:t>Zadanie nr 16</w:t>
      </w:r>
    </w:p>
    <w:tbl>
      <w:tblPr>
        <w:tblStyle w:val="Tabela-Siatka"/>
        <w:tblW w:w="0" w:type="auto"/>
        <w:tblLook w:val="04A0"/>
      </w:tblPr>
      <w:tblGrid>
        <w:gridCol w:w="675"/>
        <w:gridCol w:w="4820"/>
        <w:gridCol w:w="1843"/>
        <w:gridCol w:w="1874"/>
      </w:tblGrid>
      <w:tr w:rsidR="00465DD9" w:rsidTr="00F95528">
        <w:tc>
          <w:tcPr>
            <w:tcW w:w="675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820" w:type="dxa"/>
          </w:tcPr>
          <w:p w:rsidR="00465DD9" w:rsidRPr="00465DD9" w:rsidRDefault="00CB3CA3" w:rsidP="00465DD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Aparat do terapii impulsowo - laserowej</w:t>
            </w:r>
          </w:p>
        </w:tc>
        <w:tc>
          <w:tcPr>
            <w:tcW w:w="1843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465DD9" w:rsidTr="00F95528">
        <w:tc>
          <w:tcPr>
            <w:tcW w:w="675" w:type="dxa"/>
          </w:tcPr>
          <w:p w:rsid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465DD9" w:rsidRDefault="00465DD9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Rok produkcji 2015</w:t>
            </w:r>
          </w:p>
        </w:tc>
        <w:tc>
          <w:tcPr>
            <w:tcW w:w="1843" w:type="dxa"/>
          </w:tcPr>
          <w:p w:rsid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465DD9" w:rsidRDefault="00465DD9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niezależne kanały</w:t>
            </w:r>
          </w:p>
        </w:tc>
        <w:tc>
          <w:tcPr>
            <w:tcW w:w="1843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465DD9" w:rsidRDefault="00F95528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Wyświetlacz ciekłokrystaliczny LED</w:t>
            </w:r>
          </w:p>
        </w:tc>
        <w:tc>
          <w:tcPr>
            <w:tcW w:w="1843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820" w:type="dxa"/>
          </w:tcPr>
          <w:p w:rsidR="00465DD9" w:rsidRDefault="00F95528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 procedur  terapeutycznych wprowadzonych przez producenya</w:t>
            </w:r>
          </w:p>
        </w:tc>
        <w:tc>
          <w:tcPr>
            <w:tcW w:w="1843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:rsidR="00465DD9" w:rsidRDefault="00F95528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wprowadzenia do pamięci własnych procedur terapeutycznych ( max 50 )</w:t>
            </w:r>
          </w:p>
        </w:tc>
        <w:tc>
          <w:tcPr>
            <w:tcW w:w="1843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820" w:type="dxa"/>
          </w:tcPr>
          <w:p w:rsidR="00465DD9" w:rsidRDefault="00F95528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Tryb „free”, w którym użytkownik może tworzyć własne programy terapeutyczne i zmieniać parametry zabiegów</w:t>
            </w:r>
          </w:p>
        </w:tc>
        <w:tc>
          <w:tcPr>
            <w:tcW w:w="1843" w:type="dxa"/>
          </w:tcPr>
          <w:p w:rsidR="00465DD9" w:rsidRDefault="00F95528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9062A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4820" w:type="dxa"/>
          </w:tcPr>
          <w:p w:rsidR="00465DD9" w:rsidRDefault="00FD7491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Ekranowe elektrody </w:t>
            </w:r>
            <w:r w:rsidR="005233D9">
              <w:rPr>
                <w:rFonts w:ascii="Tahoma" w:hAnsi="Tahoma" w:cs="Tahoma"/>
                <w:sz w:val="20"/>
                <w:szCs w:val="20"/>
              </w:rPr>
              <w:t>– zmniejszenie problemów z radiacją</w:t>
            </w:r>
          </w:p>
        </w:tc>
        <w:tc>
          <w:tcPr>
            <w:tcW w:w="1843" w:type="dxa"/>
          </w:tcPr>
          <w:p w:rsidR="00465DD9" w:rsidRDefault="005233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5233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4820" w:type="dxa"/>
          </w:tcPr>
          <w:p w:rsidR="00465DD9" w:rsidRDefault="005233D9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Kontrola kontaktu oraz identyfikacja elektrod</w:t>
            </w:r>
          </w:p>
        </w:tc>
        <w:tc>
          <w:tcPr>
            <w:tcW w:w="1843" w:type="dxa"/>
          </w:tcPr>
          <w:p w:rsidR="00465DD9" w:rsidRDefault="005233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5233D9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4820" w:type="dxa"/>
          </w:tcPr>
          <w:p w:rsidR="00465DD9" w:rsidRDefault="00CB079E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Średnia moc w impulsie ( dla termoplody 140 mm ) przy pracy jednokanałowej – 70 W</w:t>
            </w:r>
          </w:p>
        </w:tc>
        <w:tc>
          <w:tcPr>
            <w:tcW w:w="1843" w:type="dxa"/>
          </w:tcPr>
          <w:p w:rsidR="00465DD9" w:rsidRDefault="00CB079E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CB079E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4820" w:type="dxa"/>
          </w:tcPr>
          <w:p w:rsidR="00465DD9" w:rsidRDefault="00CB079E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Średnia moc w impulsie ( dla termoplody 140 mm ) przy pracy dwukanałowej – 2 x 40 W</w:t>
            </w:r>
          </w:p>
        </w:tc>
        <w:tc>
          <w:tcPr>
            <w:tcW w:w="1843" w:type="dxa"/>
          </w:tcPr>
          <w:p w:rsidR="00465DD9" w:rsidRDefault="00CB079E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CB079E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4820" w:type="dxa"/>
          </w:tcPr>
          <w:p w:rsidR="00465DD9" w:rsidRDefault="00F3127B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Średnia moc w impulsie ( dla termoplody 80 mm ) przy pracy jednokanałowej – 32 W</w:t>
            </w:r>
          </w:p>
        </w:tc>
        <w:tc>
          <w:tcPr>
            <w:tcW w:w="1843" w:type="dxa"/>
          </w:tcPr>
          <w:p w:rsidR="00465DD9" w:rsidRDefault="00F3127B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3127B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4820" w:type="dxa"/>
          </w:tcPr>
          <w:p w:rsidR="00465DD9" w:rsidRDefault="00F3127B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Średnia moc w impulsie ( dla termoplody 80 mm ) przy pracy dwukanałowej – 2 x 32 W</w:t>
            </w:r>
          </w:p>
        </w:tc>
        <w:tc>
          <w:tcPr>
            <w:tcW w:w="1843" w:type="dxa"/>
          </w:tcPr>
          <w:p w:rsidR="00465DD9" w:rsidRDefault="00F3127B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F3127B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4820" w:type="dxa"/>
          </w:tcPr>
          <w:p w:rsidR="00465DD9" w:rsidRDefault="00F3127B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Częstotliwość – 27,12 Mhz</w:t>
            </w:r>
          </w:p>
        </w:tc>
        <w:tc>
          <w:tcPr>
            <w:tcW w:w="1843" w:type="dxa"/>
          </w:tcPr>
          <w:p w:rsidR="00465DD9" w:rsidRDefault="001841F3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1841F3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4820" w:type="dxa"/>
          </w:tcPr>
          <w:p w:rsidR="00465DD9" w:rsidRDefault="001841F3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Moc szczytowa w impulsie – 200 W</w:t>
            </w:r>
          </w:p>
        </w:tc>
        <w:tc>
          <w:tcPr>
            <w:tcW w:w="1843" w:type="dxa"/>
          </w:tcPr>
          <w:p w:rsidR="00465DD9" w:rsidRDefault="001841F3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1841F3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4820" w:type="dxa"/>
          </w:tcPr>
          <w:p w:rsidR="00465DD9" w:rsidRDefault="001841F3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Szerokość </w:t>
            </w:r>
            <w:r w:rsidR="00CC5589">
              <w:rPr>
                <w:rFonts w:ascii="Tahoma" w:hAnsi="Tahoma" w:cs="Tahoma"/>
                <w:sz w:val="20"/>
                <w:szCs w:val="20"/>
              </w:rPr>
              <w:t>impulsu w zakresie od 65 – 400 µ</w:t>
            </w:r>
            <w:r w:rsidR="00117031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843" w:type="dxa"/>
          </w:tcPr>
          <w:p w:rsidR="00465DD9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65DD9" w:rsidTr="00F95528">
        <w:tc>
          <w:tcPr>
            <w:tcW w:w="675" w:type="dxa"/>
          </w:tcPr>
          <w:p w:rsidR="00465DD9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4820" w:type="dxa"/>
          </w:tcPr>
          <w:p w:rsidR="00465DD9" w:rsidRDefault="00117031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Częstotliwość powtarzania impulsów przy pracy jednokanałowej – 25 do 875 Hz</w:t>
            </w:r>
          </w:p>
        </w:tc>
        <w:tc>
          <w:tcPr>
            <w:tcW w:w="1843" w:type="dxa"/>
          </w:tcPr>
          <w:p w:rsidR="00465DD9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465DD9" w:rsidRPr="00465DD9" w:rsidRDefault="00465DD9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17031" w:rsidTr="00F95528">
        <w:tc>
          <w:tcPr>
            <w:tcW w:w="675" w:type="dxa"/>
          </w:tcPr>
          <w:p w:rsidR="00117031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4820" w:type="dxa"/>
          </w:tcPr>
          <w:p w:rsidR="00117031" w:rsidRDefault="00117031" w:rsidP="00895B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Częstotliwość powtarzania impulsów przy pracy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dwukanałowej – 25 do 500 Hz</w:t>
            </w:r>
          </w:p>
        </w:tc>
        <w:tc>
          <w:tcPr>
            <w:tcW w:w="1843" w:type="dxa"/>
          </w:tcPr>
          <w:p w:rsidR="00117031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74" w:type="dxa"/>
          </w:tcPr>
          <w:p w:rsidR="00117031" w:rsidRPr="00465DD9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17031" w:rsidTr="00F95528">
        <w:tc>
          <w:tcPr>
            <w:tcW w:w="675" w:type="dxa"/>
          </w:tcPr>
          <w:p w:rsidR="00117031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4820" w:type="dxa"/>
          </w:tcPr>
          <w:p w:rsidR="00117031" w:rsidRDefault="00117031" w:rsidP="00465DD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zabiegu 0 – 60 min</w:t>
            </w:r>
          </w:p>
        </w:tc>
        <w:tc>
          <w:tcPr>
            <w:tcW w:w="1843" w:type="dxa"/>
          </w:tcPr>
          <w:p w:rsidR="00117031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74" w:type="dxa"/>
          </w:tcPr>
          <w:p w:rsidR="00117031" w:rsidRPr="00465DD9" w:rsidRDefault="00117031" w:rsidP="00465DD9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465DD9" w:rsidRDefault="00465DD9" w:rsidP="00465DD9">
      <w:pPr>
        <w:spacing w:line="360" w:lineRule="auto"/>
        <w:rPr>
          <w:rFonts w:ascii="Tahoma" w:hAnsi="Tahoma" w:cs="Tahoma"/>
          <w:sz w:val="20"/>
          <w:szCs w:val="20"/>
        </w:rPr>
      </w:pPr>
    </w:p>
    <w:p w:rsidR="005233D9" w:rsidRDefault="005233D9" w:rsidP="005233D9"/>
    <w:p w:rsidR="005233D9" w:rsidRPr="00287DC4" w:rsidRDefault="005233D9" w:rsidP="005233D9">
      <w:pPr>
        <w:pStyle w:val="Tekstpodstawowy"/>
        <w:suppressAutoHyphens/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Ze względu na pracujące aparaty w gabinecie zabiegowym, Wykonawca zobowiązany jest do przeprowadzenia wizji lokalnej, której celem ma być dostosowanie typu aparatu do zakresów pól i stref ochrony do pracujących w gabinecie aparatów.</w:t>
      </w:r>
    </w:p>
    <w:p w:rsidR="005233D9" w:rsidRPr="00465DD9" w:rsidRDefault="005233D9" w:rsidP="00465DD9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5233D9" w:rsidRPr="00465DD9" w:rsidSect="00950B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7B2" w:rsidRDefault="006C67B2" w:rsidP="00F375B1">
      <w:pPr>
        <w:spacing w:after="0" w:line="240" w:lineRule="auto"/>
      </w:pPr>
      <w:r>
        <w:separator/>
      </w:r>
    </w:p>
  </w:endnote>
  <w:endnote w:type="continuationSeparator" w:id="1">
    <w:p w:rsidR="006C67B2" w:rsidRDefault="006C67B2" w:rsidP="00F3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B1" w:rsidRDefault="00F375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B1" w:rsidRDefault="00F375B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B1" w:rsidRDefault="00F375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7B2" w:rsidRDefault="006C67B2" w:rsidP="00F375B1">
      <w:pPr>
        <w:spacing w:after="0" w:line="240" w:lineRule="auto"/>
      </w:pPr>
      <w:r>
        <w:separator/>
      </w:r>
    </w:p>
  </w:footnote>
  <w:footnote w:type="continuationSeparator" w:id="1">
    <w:p w:rsidR="006C67B2" w:rsidRDefault="006C67B2" w:rsidP="00F37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B1" w:rsidRDefault="00F375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B1" w:rsidRDefault="00F375B1" w:rsidP="00F375B1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75B1" w:rsidRDefault="00F375B1" w:rsidP="00F375B1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F375B1" w:rsidRDefault="00F375B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B1" w:rsidRDefault="00F375B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5DD9"/>
    <w:rsid w:val="000230CA"/>
    <w:rsid w:val="00117031"/>
    <w:rsid w:val="001841F3"/>
    <w:rsid w:val="00330691"/>
    <w:rsid w:val="00465DD9"/>
    <w:rsid w:val="005233D9"/>
    <w:rsid w:val="006C67B2"/>
    <w:rsid w:val="006D033F"/>
    <w:rsid w:val="007162FB"/>
    <w:rsid w:val="00882A30"/>
    <w:rsid w:val="00950B24"/>
    <w:rsid w:val="00A3285F"/>
    <w:rsid w:val="00CB079E"/>
    <w:rsid w:val="00CB3CA3"/>
    <w:rsid w:val="00CC5589"/>
    <w:rsid w:val="00DC0928"/>
    <w:rsid w:val="00F3127B"/>
    <w:rsid w:val="00F375B1"/>
    <w:rsid w:val="00F9062A"/>
    <w:rsid w:val="00F95528"/>
    <w:rsid w:val="00FD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B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5233D9"/>
    <w:rPr>
      <w:rFonts w:ascii="Arial" w:hAnsi="Arial" w:cs="Arial"/>
      <w:sz w:val="24"/>
    </w:rPr>
  </w:style>
  <w:style w:type="paragraph" w:styleId="Tekstpodstawowy">
    <w:name w:val="Body Text"/>
    <w:basedOn w:val="Normalny"/>
    <w:link w:val="TekstpodstawowyZnak"/>
    <w:semiHidden/>
    <w:rsid w:val="005233D9"/>
    <w:pPr>
      <w:spacing w:after="0" w:line="240" w:lineRule="auto"/>
    </w:pPr>
    <w:rPr>
      <w:rFonts w:ascii="Arial" w:hAnsi="Arial" w:cs="Arial"/>
      <w:sz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5233D9"/>
  </w:style>
  <w:style w:type="paragraph" w:styleId="Nagwek">
    <w:name w:val="header"/>
    <w:basedOn w:val="Normalny"/>
    <w:link w:val="NagwekZnak"/>
    <w:uiPriority w:val="99"/>
    <w:semiHidden/>
    <w:unhideWhenUsed/>
    <w:rsid w:val="00F3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75B1"/>
  </w:style>
  <w:style w:type="paragraph" w:styleId="Stopka">
    <w:name w:val="footer"/>
    <w:basedOn w:val="Normalny"/>
    <w:link w:val="StopkaZnak"/>
    <w:uiPriority w:val="99"/>
    <w:semiHidden/>
    <w:unhideWhenUsed/>
    <w:rsid w:val="00F3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75B1"/>
  </w:style>
  <w:style w:type="paragraph" w:styleId="Tekstdymka">
    <w:name w:val="Balloon Text"/>
    <w:basedOn w:val="Normalny"/>
    <w:link w:val="TekstdymkaZnak"/>
    <w:uiPriority w:val="99"/>
    <w:semiHidden/>
    <w:unhideWhenUsed/>
    <w:rsid w:val="00F37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2015-09-22T05:55:00Z</cp:lastPrinted>
  <dcterms:created xsi:type="dcterms:W3CDTF">2015-09-16T07:29:00Z</dcterms:created>
  <dcterms:modified xsi:type="dcterms:W3CDTF">2015-09-23T10:00:00Z</dcterms:modified>
</cp:coreProperties>
</file>